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40" w:rsidRPr="005A4C2B" w:rsidRDefault="00F84440" w:rsidP="00F8444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F84440" w:rsidRPr="005A4C2B" w:rsidRDefault="00F84440" w:rsidP="00F84440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F84440" w:rsidRPr="005A4C2B" w:rsidRDefault="00F84440" w:rsidP="00F84440">
      <w:pPr>
        <w:spacing w:after="0" w:line="240" w:lineRule="auto"/>
        <w:rPr>
          <w:rFonts w:ascii="Corbel" w:hAnsi="Corbel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Metody ilościowe w finansach</w:t>
            </w:r>
          </w:p>
        </w:tc>
      </w:tr>
      <w:tr w:rsidR="00F84440" w:rsidRPr="00B56A7F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/C-1.1a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Metod Ilościowych i Informatyki Gospodarczej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II/3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inż. Jolanta Wojnar</w:t>
            </w:r>
          </w:p>
        </w:tc>
      </w:tr>
      <w:tr w:rsidR="00F84440" w:rsidRPr="005A4C2B" w:rsidTr="008121B6">
        <w:tc>
          <w:tcPr>
            <w:tcW w:w="2694" w:type="dxa"/>
            <w:vAlign w:val="center"/>
          </w:tcPr>
          <w:p w:rsidR="00F84440" w:rsidRPr="005A4C2B" w:rsidRDefault="00F84440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F84440" w:rsidRPr="005A4C2B" w:rsidRDefault="00F84440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 inż. Jolanta Wojnar</w:t>
            </w:r>
          </w:p>
        </w:tc>
      </w:tr>
    </w:tbl>
    <w:p w:rsidR="00F84440" w:rsidRPr="005A4C2B" w:rsidRDefault="00F84440" w:rsidP="00F84440">
      <w:pPr>
        <w:pStyle w:val="Podpunkty"/>
        <w:spacing w:after="100" w:afterAutospacing="1"/>
        <w:ind w:left="0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i/>
          <w:sz w:val="21"/>
          <w:szCs w:val="21"/>
        </w:rPr>
        <w:t xml:space="preserve">* 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F84440" w:rsidRPr="005A4C2B" w:rsidRDefault="00F84440" w:rsidP="00F84440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"/>
        <w:gridCol w:w="862"/>
        <w:gridCol w:w="936"/>
        <w:gridCol w:w="833"/>
        <w:gridCol w:w="752"/>
        <w:gridCol w:w="784"/>
        <w:gridCol w:w="688"/>
        <w:gridCol w:w="899"/>
        <w:gridCol w:w="1105"/>
        <w:gridCol w:w="1406"/>
      </w:tblGrid>
      <w:tr w:rsidR="00F84440" w:rsidRPr="005A4C2B" w:rsidTr="008121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40" w:rsidRPr="005A4C2B" w:rsidRDefault="00F8444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F84440" w:rsidRPr="005A4C2B" w:rsidRDefault="00F84440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Ćw.lab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440" w:rsidRPr="005A4C2B" w:rsidRDefault="00F84440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F84440" w:rsidRPr="005A4C2B" w:rsidTr="008121B6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440" w:rsidRPr="005A4C2B" w:rsidRDefault="00F84440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F84440" w:rsidRPr="005A4C2B" w:rsidRDefault="00F84440" w:rsidP="00F84440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F84440" w:rsidRPr="005A4C2B" w:rsidRDefault="00F84440" w:rsidP="00F8444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eastAsia="MS Gothic" w:hAnsi="Corbel" w:cs="MS Gothic"/>
          <w:b w:val="0"/>
          <w:sz w:val="21"/>
          <w:szCs w:val="21"/>
        </w:rPr>
        <w:t xml:space="preserve"> 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ind w:left="284" w:hanging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</w:t>
      </w:r>
      <w:r w:rsidRPr="005A4C2B">
        <w:rPr>
          <w:rFonts w:ascii="Corbel" w:hAnsi="Corbel"/>
          <w:b w:val="0"/>
          <w:smallCaps w:val="0"/>
          <w:sz w:val="21"/>
          <w:szCs w:val="21"/>
        </w:rPr>
        <w:t>(z toku) (egzamin, zaliczenie z oceną, zaliczenie bez oceny)</w:t>
      </w: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440" w:rsidRPr="005A4C2B" w:rsidTr="008121B6">
        <w:tc>
          <w:tcPr>
            <w:tcW w:w="9670" w:type="dxa"/>
          </w:tcPr>
          <w:p w:rsidR="00F84440" w:rsidRPr="005A4C2B" w:rsidRDefault="00F84440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o funkcjonowaniu rynków finansowych. Ponadto wymagana jest znajomość podstawowych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technik komputerowych oraz ogólna wiedza ze statystyki, ekonometrii.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F84440" w:rsidRPr="005A4C2B" w:rsidRDefault="00F84440" w:rsidP="00F84440">
      <w:pPr>
        <w:pStyle w:val="Podpunkty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F84440" w:rsidRPr="005A4C2B" w:rsidTr="008121B6">
        <w:tc>
          <w:tcPr>
            <w:tcW w:w="851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wybranymi metodami analizy ilościowej.</w:t>
            </w:r>
          </w:p>
        </w:tc>
      </w:tr>
      <w:tr w:rsidR="00F84440" w:rsidRPr="005A4C2B" w:rsidTr="008121B6">
        <w:tc>
          <w:tcPr>
            <w:tcW w:w="851" w:type="dxa"/>
            <w:vAlign w:val="center"/>
          </w:tcPr>
          <w:p w:rsidR="00F84440" w:rsidRPr="005A4C2B" w:rsidRDefault="00F84440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F84440" w:rsidRPr="005A4C2B" w:rsidTr="008121B6">
        <w:tc>
          <w:tcPr>
            <w:tcW w:w="851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Wypracowanie umiejętności interpretacji wyników analiz uzyskanych w przypadku stosowanych metod.</w:t>
            </w:r>
          </w:p>
        </w:tc>
      </w:tr>
      <w:tr w:rsidR="00F84440" w:rsidRPr="005A4C2B" w:rsidTr="008121B6">
        <w:tc>
          <w:tcPr>
            <w:tcW w:w="851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:rsidR="00F84440" w:rsidRPr="005A4C2B" w:rsidRDefault="00F84440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Wdrożenie umiejętności obsługi profesjonalnego pakietu statystycznego STATISTICA.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F84440" w:rsidRPr="005A4C2B" w:rsidRDefault="00F84440" w:rsidP="00F84440">
      <w:pPr>
        <w:spacing w:after="0" w:line="240" w:lineRule="auto"/>
        <w:ind w:left="426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5691"/>
        <w:gridCol w:w="1831"/>
      </w:tblGrid>
      <w:tr w:rsidR="00F84440" w:rsidRPr="005A4C2B" w:rsidTr="008121B6">
        <w:tc>
          <w:tcPr>
            <w:tcW w:w="1701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F84440" w:rsidRPr="005A4C2B" w:rsidTr="008121B6">
        <w:tc>
          <w:tcPr>
            <w:tcW w:w="1701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Objaśnia istotę opisu ilościowych relacji pomiędzy elementami systemu finansowego. Definiuje podstawowe pojęcia z zakresu analizy wielowymiarowej.</w:t>
            </w:r>
          </w:p>
        </w:tc>
        <w:tc>
          <w:tcPr>
            <w:tcW w:w="1873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K_W09</w:t>
            </w:r>
          </w:p>
        </w:tc>
      </w:tr>
      <w:tr w:rsidR="00F84440" w:rsidRPr="005A4C2B" w:rsidTr="008121B6">
        <w:tc>
          <w:tcPr>
            <w:tcW w:w="1701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Pozyskuje dane, przeprowadza analizę badanego zjawiska na podstawie posiadanych informacji, oraz wykorzystując aplikacje komputerowe wybiera odpowiednią metodę analizy statystycznej do rozwiązania konkretnego problemu. </w:t>
            </w:r>
          </w:p>
        </w:tc>
        <w:tc>
          <w:tcPr>
            <w:tcW w:w="1873" w:type="dxa"/>
          </w:tcPr>
          <w:p w:rsidR="00F84440" w:rsidRPr="005A4C2B" w:rsidRDefault="00F8444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F84440" w:rsidRPr="005A4C2B" w:rsidRDefault="00F8444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  <w:p w:rsidR="00F84440" w:rsidRPr="005A4C2B" w:rsidRDefault="00F8444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K_U10</w:t>
            </w:r>
          </w:p>
        </w:tc>
      </w:tr>
      <w:tr w:rsidR="00F84440" w:rsidRPr="005A4C2B" w:rsidTr="008121B6">
        <w:tc>
          <w:tcPr>
            <w:tcW w:w="1701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:rsidR="00F84440" w:rsidRPr="005A4C2B" w:rsidRDefault="00F8444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F84440" w:rsidRPr="005A4C2B" w:rsidRDefault="00F84440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F84440" w:rsidRPr="005A4C2B" w:rsidRDefault="00F84440" w:rsidP="00F84440">
      <w:pPr>
        <w:pStyle w:val="Akapitzlist"/>
        <w:spacing w:line="240" w:lineRule="auto"/>
        <w:ind w:left="426"/>
        <w:jc w:val="both"/>
        <w:rPr>
          <w:rFonts w:ascii="Corbel" w:hAnsi="Corbel"/>
          <w:b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i/>
          <w:sz w:val="21"/>
          <w:szCs w:val="21"/>
        </w:rPr>
        <w:t>(wypełnia koordynator)</w:t>
      </w:r>
    </w:p>
    <w:p w:rsidR="00F84440" w:rsidRPr="005A4C2B" w:rsidRDefault="00F84440" w:rsidP="00F8444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Pozyskiwanie materiału empirycznego z dostępnych baz danych.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Rodzaje zmiennych diagnostycznych stosowanych w badaniach finansów przedsiębiorstw (stymulanty,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destymulanty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nominanty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). 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Wprowadzenie do zagadnień klasyfikacji i grupowania: klasyfikacja ze wzorcem 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bezwzorcowa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Metody doboru zmiennych do modeli. Metody normalizacji i standaryzacji zmiennych. 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Syntetyczne mierniki taksonomiczne, taksonomiczna miara atrakcyjności inwestowania (TMAI) na rynku kapitałowym.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Procedury porządkowania liniowego,  grupowania obiektów, sporządzania rankingów.</w:t>
            </w:r>
          </w:p>
        </w:tc>
      </w:tr>
      <w:tr w:rsidR="00F84440" w:rsidRPr="005A4C2B" w:rsidTr="008121B6">
        <w:tc>
          <w:tcPr>
            <w:tcW w:w="9639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Analiza dyskryminacyjna.</w:t>
            </w:r>
          </w:p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Dobór zmiennych diagnostycznych, sformułowanie modelu i ocena trafności klasyfikacji na podstawie modelu.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F84440" w:rsidRPr="005A4C2B" w:rsidRDefault="00F84440" w:rsidP="00F8444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dyskusja, analiza i interpretacja danych statystycznych oraz tekstów źródłowych, rozwiązywanie zadań w oparciu o techniki komputerowe, praca w grupach</w:t>
      </w:r>
    </w:p>
    <w:p w:rsidR="00F84440" w:rsidRPr="005A4C2B" w:rsidRDefault="00F84440" w:rsidP="00F84440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F84440" w:rsidRPr="005A4C2B" w:rsidRDefault="00F84440" w:rsidP="00F844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F84440" w:rsidRPr="005A4C2B" w:rsidRDefault="00F84440" w:rsidP="00F8444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0"/>
        <w:gridCol w:w="5346"/>
        <w:gridCol w:w="2074"/>
      </w:tblGrid>
      <w:tr w:rsidR="00F84440" w:rsidRPr="005A4C2B" w:rsidTr="008121B6">
        <w:tc>
          <w:tcPr>
            <w:tcW w:w="1843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F84440" w:rsidRPr="005A4C2B" w:rsidTr="008121B6">
        <w:tc>
          <w:tcPr>
            <w:tcW w:w="1843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ocena efektywności pracy w czasie zajęć, projekt</w:t>
            </w:r>
          </w:p>
        </w:tc>
        <w:tc>
          <w:tcPr>
            <w:tcW w:w="2126" w:type="dxa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84440" w:rsidRPr="005A4C2B" w:rsidTr="008121B6">
        <w:tc>
          <w:tcPr>
            <w:tcW w:w="1843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ocena efektywności pracy w czasie zajęć</w:t>
            </w:r>
          </w:p>
        </w:tc>
        <w:tc>
          <w:tcPr>
            <w:tcW w:w="2126" w:type="dxa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F84440" w:rsidRPr="005A4C2B" w:rsidTr="008121B6">
        <w:tc>
          <w:tcPr>
            <w:tcW w:w="1843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ocena projektów przygotowywanych przez studenta </w:t>
            </w:r>
          </w:p>
        </w:tc>
        <w:tc>
          <w:tcPr>
            <w:tcW w:w="2126" w:type="dxa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440" w:rsidRPr="005A4C2B" w:rsidTr="008121B6">
        <w:tc>
          <w:tcPr>
            <w:tcW w:w="9670" w:type="dxa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:rsidR="00F84440" w:rsidRPr="005A4C2B" w:rsidRDefault="00F84440" w:rsidP="00F8444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 kolokwium,</w:t>
            </w:r>
          </w:p>
          <w:p w:rsidR="00F84440" w:rsidRPr="005A4C2B" w:rsidRDefault="00F84440" w:rsidP="00F8444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praca zespołowa w grupach 2 osobowych,</w:t>
            </w:r>
          </w:p>
          <w:p w:rsidR="00F84440" w:rsidRPr="005A4C2B" w:rsidRDefault="00F84440" w:rsidP="00F84440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ocena aktywności i przygotowania do zajęć na podstawie zadanej literatury.</w:t>
            </w:r>
          </w:p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Ocena 3,0 wymaga zdobycia 51% maksymalnej ilości punktów przypisanych  do poszczególnych prac i aktywności składających się na zaliczenie przedmiotu.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F84440" w:rsidRPr="005A4C2B" w:rsidRDefault="00F84440" w:rsidP="00F84440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F84440" w:rsidRPr="005A4C2B" w:rsidTr="008121B6">
        <w:tc>
          <w:tcPr>
            <w:tcW w:w="4962" w:type="dxa"/>
            <w:vAlign w:val="center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F84440" w:rsidRPr="005A4C2B" w:rsidTr="008121B6">
        <w:tc>
          <w:tcPr>
            <w:tcW w:w="4962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84440" w:rsidRPr="005A4C2B" w:rsidTr="008121B6">
        <w:tc>
          <w:tcPr>
            <w:tcW w:w="4962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F84440" w:rsidRPr="005A4C2B" w:rsidTr="008121B6">
        <w:tc>
          <w:tcPr>
            <w:tcW w:w="4962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kolokwium, napisanie projektu)</w:t>
            </w:r>
          </w:p>
        </w:tc>
        <w:tc>
          <w:tcPr>
            <w:tcW w:w="4677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F84440" w:rsidRPr="005A4C2B" w:rsidTr="008121B6">
        <w:tc>
          <w:tcPr>
            <w:tcW w:w="4962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84440" w:rsidRPr="005A4C2B" w:rsidTr="008121B6">
        <w:tc>
          <w:tcPr>
            <w:tcW w:w="4962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F84440" w:rsidRPr="005A4C2B" w:rsidRDefault="00F84440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F84440" w:rsidRPr="005A4C2B" w:rsidRDefault="00F84440" w:rsidP="00F844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F84440" w:rsidRPr="005A4C2B" w:rsidTr="008121B6">
        <w:trPr>
          <w:trHeight w:val="397"/>
        </w:trPr>
        <w:tc>
          <w:tcPr>
            <w:tcW w:w="2359" w:type="pct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F84440" w:rsidRPr="005A4C2B" w:rsidTr="008121B6">
        <w:trPr>
          <w:trHeight w:val="397"/>
        </w:trPr>
        <w:tc>
          <w:tcPr>
            <w:tcW w:w="2359" w:type="pct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F84440" w:rsidRPr="005A4C2B" w:rsidRDefault="00F84440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F84440" w:rsidRPr="005A4C2B" w:rsidRDefault="00F84440" w:rsidP="00F84440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F84440" w:rsidRPr="005A4C2B" w:rsidTr="008121B6">
        <w:trPr>
          <w:trHeight w:val="397"/>
        </w:trPr>
        <w:tc>
          <w:tcPr>
            <w:tcW w:w="5000" w:type="pct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F84440" w:rsidRPr="005A4C2B" w:rsidRDefault="00F84440" w:rsidP="00F84440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Łuniewska M., Ekonometria finansowa: analiza rynku kapitałowego, Wydawnictwo naukowe PWN, Warszawa 2008.</w:t>
            </w:r>
          </w:p>
          <w:p w:rsidR="00F84440" w:rsidRPr="005A4C2B" w:rsidRDefault="00F84440" w:rsidP="00F84440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Łuniewska M., Tarczyński W., Metody wielowymiarowej analizy porównawczej na rynku kapitałowym, Wydawnictwo naukowe PWN, Warszawa 2006.</w:t>
            </w:r>
          </w:p>
          <w:p w:rsidR="00F84440" w:rsidRPr="005A4C2B" w:rsidRDefault="00F84440" w:rsidP="00F84440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Zeliaś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A.,  Metody statystyczne, PWE, Warszawa 2002.</w:t>
            </w:r>
          </w:p>
        </w:tc>
      </w:tr>
      <w:tr w:rsidR="00F84440" w:rsidRPr="005A4C2B" w:rsidTr="008121B6">
        <w:trPr>
          <w:trHeight w:val="397"/>
        </w:trPr>
        <w:tc>
          <w:tcPr>
            <w:tcW w:w="5000" w:type="pct"/>
          </w:tcPr>
          <w:p w:rsidR="00F84440" w:rsidRPr="005A4C2B" w:rsidRDefault="00F84440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F84440" w:rsidRPr="005A4C2B" w:rsidRDefault="00F84440" w:rsidP="00F8444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Dobosz M.,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Wspomagana komputerowo statystyczna analiza wyników badań, EXIT, Warszawa 2001.</w:t>
            </w:r>
          </w:p>
          <w:p w:rsidR="00F84440" w:rsidRPr="005A4C2B" w:rsidRDefault="00F84440" w:rsidP="00F84440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Jajuga K., Metody ekonometryczne i statystyczne w analizie rynku kapitałowego , Wydawnictwo AE, Wrocław 2000. </w:t>
            </w:r>
          </w:p>
        </w:tc>
      </w:tr>
    </w:tbl>
    <w:p w:rsidR="00F84440" w:rsidRPr="005A4C2B" w:rsidRDefault="00F84440" w:rsidP="00F8444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F84440" w:rsidRPr="005A4C2B" w:rsidRDefault="00F84440" w:rsidP="00F84440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A6D99"/>
    <w:multiLevelType w:val="hybridMultilevel"/>
    <w:tmpl w:val="9C6A054E"/>
    <w:lvl w:ilvl="0" w:tplc="464C5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40785"/>
    <w:multiLevelType w:val="hybridMultilevel"/>
    <w:tmpl w:val="69D8258C"/>
    <w:lvl w:ilvl="0" w:tplc="F580D8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8206F5"/>
    <w:multiLevelType w:val="hybridMultilevel"/>
    <w:tmpl w:val="1C706240"/>
    <w:lvl w:ilvl="0" w:tplc="64FC9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4440"/>
    <w:rsid w:val="0098137D"/>
    <w:rsid w:val="00F8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4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4440"/>
    <w:pPr>
      <w:ind w:left="720"/>
      <w:contextualSpacing/>
    </w:pPr>
  </w:style>
  <w:style w:type="paragraph" w:customStyle="1" w:styleId="Default">
    <w:name w:val="Default"/>
    <w:uiPriority w:val="99"/>
    <w:rsid w:val="00F844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444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444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444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444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444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444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444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844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F8444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4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4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2019-02-03T21:11:00Z</dcterms:created>
  <dcterms:modified xsi:type="dcterms:W3CDTF">2019-02-03T21:11:00Z</dcterms:modified>
</cp:coreProperties>
</file>